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E81AC" w14:textId="77777777" w:rsidR="004A5E53" w:rsidRPr="00D2569D" w:rsidRDefault="00CD5558" w:rsidP="00CD5558">
      <w:pPr>
        <w:kinsoku w:val="0"/>
        <w:overflowPunct w:val="0"/>
        <w:autoSpaceDE w:val="0"/>
        <w:autoSpaceDN w:val="0"/>
      </w:pPr>
      <w:r w:rsidRPr="00D2569D">
        <w:rPr>
          <w:rFonts w:hint="eastAsia"/>
        </w:rPr>
        <w:t xml:space="preserve">　　　春日井市ＤＶ対策連絡会議要綱</w:t>
      </w:r>
    </w:p>
    <w:p w14:paraId="3E715FA7" w14:textId="77777777" w:rsidR="00CD5558" w:rsidRPr="00D2569D" w:rsidRDefault="00CD5558" w:rsidP="00CD5558">
      <w:pPr>
        <w:kinsoku w:val="0"/>
        <w:overflowPunct w:val="0"/>
        <w:autoSpaceDE w:val="0"/>
        <w:autoSpaceDN w:val="0"/>
      </w:pPr>
    </w:p>
    <w:p w14:paraId="1E6F5E0A" w14:textId="77777777" w:rsidR="00CD5558" w:rsidRPr="00D2569D" w:rsidRDefault="00CD5558" w:rsidP="00CD5558">
      <w:pPr>
        <w:kinsoku w:val="0"/>
        <w:overflowPunct w:val="0"/>
        <w:autoSpaceDE w:val="0"/>
        <w:autoSpaceDN w:val="0"/>
      </w:pPr>
      <w:r w:rsidRPr="00D2569D">
        <w:rPr>
          <w:rFonts w:hint="eastAsia"/>
        </w:rPr>
        <w:t xml:space="preserve">　（設置）</w:t>
      </w:r>
    </w:p>
    <w:p w14:paraId="31776D57" w14:textId="77777777" w:rsidR="00CD5558" w:rsidRPr="00D2569D" w:rsidRDefault="00CD5558" w:rsidP="00B5614C">
      <w:pPr>
        <w:kinsoku w:val="0"/>
        <w:autoSpaceDE w:val="0"/>
        <w:autoSpaceDN w:val="0"/>
        <w:ind w:left="250" w:hangingChars="100" w:hanging="250"/>
      </w:pPr>
      <w:r w:rsidRPr="00D2569D">
        <w:rPr>
          <w:rFonts w:hint="eastAsia"/>
        </w:rPr>
        <w:t>第１条　本市におけるドメスティック・バイオレンス被害者への支援体制の充実</w:t>
      </w:r>
      <w:r w:rsidR="00B5614C" w:rsidRPr="00D2569D">
        <w:rPr>
          <w:rFonts w:hint="eastAsia"/>
        </w:rPr>
        <w:t>を図るため、春日井市ＤＶ対策連絡会議（以下「連絡会議」という。）を置く。</w:t>
      </w:r>
    </w:p>
    <w:p w14:paraId="4DAA75ED" w14:textId="77777777" w:rsidR="00B5614C" w:rsidRPr="00D2569D" w:rsidRDefault="00B5614C" w:rsidP="00CD5558">
      <w:pPr>
        <w:kinsoku w:val="0"/>
        <w:overflowPunct w:val="0"/>
        <w:autoSpaceDE w:val="0"/>
        <w:autoSpaceDN w:val="0"/>
      </w:pPr>
      <w:r w:rsidRPr="00D2569D">
        <w:rPr>
          <w:rFonts w:hint="eastAsia"/>
        </w:rPr>
        <w:t xml:space="preserve">　（所掌事務）</w:t>
      </w:r>
    </w:p>
    <w:p w14:paraId="1F7ADE57" w14:textId="77777777" w:rsidR="00B5614C" w:rsidRPr="00D2569D" w:rsidRDefault="00B5614C" w:rsidP="00CD5558">
      <w:pPr>
        <w:kinsoku w:val="0"/>
        <w:overflowPunct w:val="0"/>
        <w:autoSpaceDE w:val="0"/>
        <w:autoSpaceDN w:val="0"/>
      </w:pPr>
      <w:r w:rsidRPr="00D2569D">
        <w:rPr>
          <w:rFonts w:hint="eastAsia"/>
        </w:rPr>
        <w:t>第２条　連絡会議は、次の事項について協議する。</w:t>
      </w:r>
    </w:p>
    <w:p w14:paraId="47B06FE5" w14:textId="77777777" w:rsidR="00B5614C" w:rsidRPr="00D2569D" w:rsidRDefault="00B5614C" w:rsidP="00CD5558">
      <w:pPr>
        <w:kinsoku w:val="0"/>
        <w:overflowPunct w:val="0"/>
        <w:autoSpaceDE w:val="0"/>
        <w:autoSpaceDN w:val="0"/>
      </w:pPr>
      <w:r w:rsidRPr="00D2569D">
        <w:rPr>
          <w:rFonts w:hint="eastAsia"/>
        </w:rPr>
        <w:t xml:space="preserve">　</w:t>
      </w:r>
      <w:r w:rsidRPr="00D2569D">
        <w:rPr>
          <w:rFonts w:ascii="ＭＳ 明朝" w:hAnsi="ＭＳ 明朝" w:hint="eastAsia"/>
        </w:rPr>
        <w:t>⑴</w:t>
      </w:r>
      <w:r w:rsidRPr="00D2569D">
        <w:rPr>
          <w:rFonts w:hint="eastAsia"/>
        </w:rPr>
        <w:t xml:space="preserve">　総合的なドメスティック・バイオレンス対応に関する事項</w:t>
      </w:r>
    </w:p>
    <w:p w14:paraId="56C1782F" w14:textId="77777777" w:rsidR="00B5614C" w:rsidRPr="00D2569D" w:rsidRDefault="00B5614C" w:rsidP="00CD5558">
      <w:pPr>
        <w:kinsoku w:val="0"/>
        <w:overflowPunct w:val="0"/>
        <w:autoSpaceDE w:val="0"/>
        <w:autoSpaceDN w:val="0"/>
      </w:pPr>
      <w:r w:rsidRPr="00D2569D">
        <w:rPr>
          <w:rFonts w:hint="eastAsia"/>
        </w:rPr>
        <w:t xml:space="preserve">　</w:t>
      </w:r>
      <w:r w:rsidRPr="00D2569D">
        <w:rPr>
          <w:rFonts w:ascii="ＭＳ 明朝" w:hAnsi="ＭＳ 明朝" w:hint="eastAsia"/>
        </w:rPr>
        <w:t>⑵</w:t>
      </w:r>
      <w:r w:rsidRPr="00D2569D">
        <w:rPr>
          <w:rFonts w:hint="eastAsia"/>
        </w:rPr>
        <w:t xml:space="preserve">　その他必要な事項</w:t>
      </w:r>
    </w:p>
    <w:p w14:paraId="572C94AA" w14:textId="77777777" w:rsidR="00B5614C" w:rsidRPr="00D2569D" w:rsidRDefault="00B5614C" w:rsidP="00CD5558">
      <w:pPr>
        <w:kinsoku w:val="0"/>
        <w:overflowPunct w:val="0"/>
        <w:autoSpaceDE w:val="0"/>
        <w:autoSpaceDN w:val="0"/>
      </w:pPr>
      <w:r w:rsidRPr="00D2569D">
        <w:rPr>
          <w:rFonts w:hint="eastAsia"/>
        </w:rPr>
        <w:t xml:space="preserve">　（組織）</w:t>
      </w:r>
    </w:p>
    <w:p w14:paraId="645025AE" w14:textId="4C33E48D" w:rsidR="00B5614C" w:rsidRPr="00D2569D" w:rsidRDefault="00B5614C" w:rsidP="00B5614C">
      <w:pPr>
        <w:kinsoku w:val="0"/>
        <w:overflowPunct w:val="0"/>
        <w:autoSpaceDE w:val="0"/>
        <w:autoSpaceDN w:val="0"/>
        <w:ind w:left="250" w:hangingChars="100" w:hanging="250"/>
      </w:pPr>
      <w:r w:rsidRPr="00D2569D">
        <w:rPr>
          <w:rFonts w:hint="eastAsia"/>
        </w:rPr>
        <w:t>第３条　連絡会議は、</w:t>
      </w:r>
      <w:r w:rsidR="002A135C" w:rsidRPr="00D2569D">
        <w:rPr>
          <w:rFonts w:hint="eastAsia"/>
        </w:rPr>
        <w:t>健康福祉</w:t>
      </w:r>
      <w:r w:rsidRPr="00D2569D">
        <w:rPr>
          <w:rFonts w:hint="eastAsia"/>
        </w:rPr>
        <w:t>部</w:t>
      </w:r>
      <w:r w:rsidR="002A135C" w:rsidRPr="00D2569D">
        <w:rPr>
          <w:rFonts w:hint="eastAsia"/>
        </w:rPr>
        <w:t>地域</w:t>
      </w:r>
      <w:r w:rsidR="00A826DD" w:rsidRPr="005A6E10">
        <w:rPr>
          <w:rFonts w:hint="eastAsia"/>
        </w:rPr>
        <w:t>共生推進</w:t>
      </w:r>
      <w:r w:rsidRPr="00D2569D">
        <w:rPr>
          <w:rFonts w:hint="eastAsia"/>
        </w:rPr>
        <w:t>課長が主宰し、次の表に掲げる課の長をもって組織する。</w:t>
      </w:r>
    </w:p>
    <w:tbl>
      <w:tblPr>
        <w:tblStyle w:val="a3"/>
        <w:tblW w:w="0" w:type="auto"/>
        <w:tblInd w:w="500" w:type="dxa"/>
        <w:tblLook w:val="04A0" w:firstRow="1" w:lastRow="0" w:firstColumn="1" w:lastColumn="0" w:noHBand="0" w:noVBand="1"/>
      </w:tblPr>
      <w:tblGrid>
        <w:gridCol w:w="2358"/>
        <w:gridCol w:w="3000"/>
      </w:tblGrid>
      <w:tr w:rsidR="00D2569D" w:rsidRPr="00D2569D" w14:paraId="69531FC8" w14:textId="77777777" w:rsidTr="00B5614C">
        <w:tc>
          <w:tcPr>
            <w:tcW w:w="2358" w:type="dxa"/>
          </w:tcPr>
          <w:p w14:paraId="71C281F0" w14:textId="77777777" w:rsidR="00B5614C" w:rsidRPr="00D2569D" w:rsidRDefault="00B5614C" w:rsidP="00B5614C">
            <w:pPr>
              <w:kinsoku w:val="0"/>
              <w:overflowPunct w:val="0"/>
              <w:autoSpaceDE w:val="0"/>
              <w:autoSpaceDN w:val="0"/>
              <w:jc w:val="center"/>
            </w:pPr>
            <w:r w:rsidRPr="00D2569D">
              <w:rPr>
                <w:rFonts w:hint="eastAsia"/>
              </w:rPr>
              <w:t>部名</w:t>
            </w:r>
          </w:p>
        </w:tc>
        <w:tc>
          <w:tcPr>
            <w:tcW w:w="3000" w:type="dxa"/>
          </w:tcPr>
          <w:p w14:paraId="4DFFCC72" w14:textId="77777777" w:rsidR="00B5614C" w:rsidRPr="00D2569D" w:rsidRDefault="00B5614C" w:rsidP="00B5614C">
            <w:pPr>
              <w:kinsoku w:val="0"/>
              <w:overflowPunct w:val="0"/>
              <w:autoSpaceDE w:val="0"/>
              <w:autoSpaceDN w:val="0"/>
              <w:jc w:val="center"/>
            </w:pPr>
            <w:r w:rsidRPr="00D2569D">
              <w:rPr>
                <w:rFonts w:hint="eastAsia"/>
              </w:rPr>
              <w:t>部署名</w:t>
            </w:r>
          </w:p>
        </w:tc>
      </w:tr>
      <w:tr w:rsidR="00D2569D" w:rsidRPr="00D2569D" w14:paraId="1FD8136E" w14:textId="77777777" w:rsidTr="00B5614C">
        <w:tc>
          <w:tcPr>
            <w:tcW w:w="2358" w:type="dxa"/>
            <w:vAlign w:val="center"/>
          </w:tcPr>
          <w:p w14:paraId="34F72ADA" w14:textId="4C8F8E96" w:rsidR="00FE33D8" w:rsidRPr="00D2569D" w:rsidRDefault="00FE33D8" w:rsidP="00B5614C">
            <w:pPr>
              <w:kinsoku w:val="0"/>
              <w:overflowPunct w:val="0"/>
              <w:autoSpaceDE w:val="0"/>
              <w:autoSpaceDN w:val="0"/>
            </w:pPr>
            <w:r w:rsidRPr="00D2569D">
              <w:rPr>
                <w:rFonts w:hint="eastAsia"/>
              </w:rPr>
              <w:t>企画</w:t>
            </w:r>
            <w:r w:rsidR="008044F1">
              <w:rPr>
                <w:rFonts w:hint="eastAsia"/>
              </w:rPr>
              <w:t>経営</w:t>
            </w:r>
            <w:r w:rsidRPr="00D2569D">
              <w:rPr>
                <w:rFonts w:hint="eastAsia"/>
              </w:rPr>
              <w:t>部</w:t>
            </w:r>
          </w:p>
        </w:tc>
        <w:tc>
          <w:tcPr>
            <w:tcW w:w="3000" w:type="dxa"/>
          </w:tcPr>
          <w:p w14:paraId="0933B5F4" w14:textId="77777777" w:rsidR="00FE33D8" w:rsidRPr="00D2569D" w:rsidRDefault="00FE33D8" w:rsidP="00B5614C">
            <w:pPr>
              <w:kinsoku w:val="0"/>
              <w:overflowPunct w:val="0"/>
              <w:autoSpaceDE w:val="0"/>
              <w:autoSpaceDN w:val="0"/>
            </w:pPr>
            <w:r w:rsidRPr="00D2569D">
              <w:rPr>
                <w:rFonts w:hint="eastAsia"/>
              </w:rPr>
              <w:t>広報広聴課</w:t>
            </w:r>
          </w:p>
        </w:tc>
      </w:tr>
      <w:tr w:rsidR="00D2569D" w:rsidRPr="00D2569D" w14:paraId="4F0E9BEA" w14:textId="77777777" w:rsidTr="00B5614C">
        <w:tc>
          <w:tcPr>
            <w:tcW w:w="2358" w:type="dxa"/>
            <w:vMerge w:val="restart"/>
            <w:vAlign w:val="center"/>
          </w:tcPr>
          <w:p w14:paraId="3F6E28DF" w14:textId="77777777" w:rsidR="00B5614C" w:rsidRPr="00D2569D" w:rsidRDefault="00B5614C" w:rsidP="00B5614C">
            <w:pPr>
              <w:kinsoku w:val="0"/>
              <w:overflowPunct w:val="0"/>
              <w:autoSpaceDE w:val="0"/>
              <w:autoSpaceDN w:val="0"/>
            </w:pPr>
            <w:r w:rsidRPr="00D2569D">
              <w:rPr>
                <w:rFonts w:hint="eastAsia"/>
              </w:rPr>
              <w:t>市民生活部</w:t>
            </w:r>
          </w:p>
        </w:tc>
        <w:tc>
          <w:tcPr>
            <w:tcW w:w="3000" w:type="dxa"/>
          </w:tcPr>
          <w:p w14:paraId="0022B88D" w14:textId="495D3001" w:rsidR="00B5614C" w:rsidRPr="00D2569D" w:rsidRDefault="008044F1" w:rsidP="00B5614C">
            <w:pPr>
              <w:kinsoku w:val="0"/>
              <w:overflowPunct w:val="0"/>
              <w:autoSpaceDE w:val="0"/>
              <w:autoSpaceDN w:val="0"/>
            </w:pPr>
            <w:r>
              <w:rPr>
                <w:rFonts w:hint="eastAsia"/>
              </w:rPr>
              <w:t>多様性社会推進</w:t>
            </w:r>
            <w:r w:rsidR="00FE33D8" w:rsidRPr="00D2569D">
              <w:rPr>
                <w:rFonts w:hint="eastAsia"/>
              </w:rPr>
              <w:t>課</w:t>
            </w:r>
          </w:p>
        </w:tc>
      </w:tr>
      <w:tr w:rsidR="00D2569D" w:rsidRPr="00D2569D" w14:paraId="334D2CEC" w14:textId="77777777" w:rsidTr="00B5614C">
        <w:tc>
          <w:tcPr>
            <w:tcW w:w="2358" w:type="dxa"/>
            <w:vMerge/>
          </w:tcPr>
          <w:p w14:paraId="7E803DAB" w14:textId="77777777" w:rsidR="00B5614C" w:rsidRPr="00D2569D" w:rsidRDefault="00B5614C" w:rsidP="00B5614C">
            <w:pPr>
              <w:kinsoku w:val="0"/>
              <w:overflowPunct w:val="0"/>
              <w:autoSpaceDE w:val="0"/>
              <w:autoSpaceDN w:val="0"/>
            </w:pPr>
          </w:p>
        </w:tc>
        <w:tc>
          <w:tcPr>
            <w:tcW w:w="3000" w:type="dxa"/>
          </w:tcPr>
          <w:p w14:paraId="18CAB34C" w14:textId="64692BAE" w:rsidR="00B5614C" w:rsidRPr="005A6E10" w:rsidRDefault="004A5E53" w:rsidP="00B5614C">
            <w:pPr>
              <w:kinsoku w:val="0"/>
              <w:overflowPunct w:val="0"/>
              <w:autoSpaceDE w:val="0"/>
              <w:autoSpaceDN w:val="0"/>
            </w:pPr>
            <w:r w:rsidRPr="005A6E10">
              <w:rPr>
                <w:rFonts w:hint="eastAsia"/>
              </w:rPr>
              <w:t>戸籍住民</w:t>
            </w:r>
            <w:r w:rsidR="00FE33D8" w:rsidRPr="005A6E10">
              <w:rPr>
                <w:rFonts w:hint="eastAsia"/>
              </w:rPr>
              <w:t>課</w:t>
            </w:r>
          </w:p>
        </w:tc>
      </w:tr>
      <w:tr w:rsidR="00D2569D" w:rsidRPr="00D2569D" w14:paraId="77580A2D" w14:textId="77777777" w:rsidTr="00B5614C">
        <w:tc>
          <w:tcPr>
            <w:tcW w:w="2358" w:type="dxa"/>
            <w:vMerge/>
          </w:tcPr>
          <w:p w14:paraId="32C12A0F" w14:textId="77777777" w:rsidR="00B5614C" w:rsidRPr="00D2569D" w:rsidRDefault="00B5614C" w:rsidP="00B5614C">
            <w:pPr>
              <w:kinsoku w:val="0"/>
              <w:overflowPunct w:val="0"/>
              <w:autoSpaceDE w:val="0"/>
              <w:autoSpaceDN w:val="0"/>
            </w:pPr>
          </w:p>
        </w:tc>
        <w:tc>
          <w:tcPr>
            <w:tcW w:w="3000" w:type="dxa"/>
          </w:tcPr>
          <w:p w14:paraId="37775080" w14:textId="77777777" w:rsidR="00B5614C" w:rsidRPr="00D2569D" w:rsidRDefault="00FE33D8" w:rsidP="00B5614C">
            <w:pPr>
              <w:kinsoku w:val="0"/>
              <w:overflowPunct w:val="0"/>
              <w:autoSpaceDE w:val="0"/>
              <w:autoSpaceDN w:val="0"/>
            </w:pPr>
            <w:r w:rsidRPr="00D2569D">
              <w:rPr>
                <w:rFonts w:hint="eastAsia"/>
              </w:rPr>
              <w:t>保険医療年金課</w:t>
            </w:r>
          </w:p>
        </w:tc>
      </w:tr>
      <w:tr w:rsidR="00D2569D" w:rsidRPr="00D2569D" w14:paraId="324A56D9" w14:textId="77777777" w:rsidTr="00B5614C">
        <w:tc>
          <w:tcPr>
            <w:tcW w:w="2358" w:type="dxa"/>
            <w:vMerge w:val="restart"/>
            <w:vAlign w:val="center"/>
          </w:tcPr>
          <w:p w14:paraId="078B4BB9" w14:textId="77777777" w:rsidR="00B5614C" w:rsidRPr="00D2569D" w:rsidRDefault="00B5614C" w:rsidP="00B5614C">
            <w:pPr>
              <w:kinsoku w:val="0"/>
              <w:overflowPunct w:val="0"/>
              <w:autoSpaceDE w:val="0"/>
              <w:autoSpaceDN w:val="0"/>
            </w:pPr>
            <w:r w:rsidRPr="00D2569D">
              <w:rPr>
                <w:rFonts w:hint="eastAsia"/>
              </w:rPr>
              <w:t>健康福祉部</w:t>
            </w:r>
          </w:p>
        </w:tc>
        <w:tc>
          <w:tcPr>
            <w:tcW w:w="3000" w:type="dxa"/>
          </w:tcPr>
          <w:p w14:paraId="05E4B6ED" w14:textId="77777777" w:rsidR="00B5614C" w:rsidRPr="00D2569D" w:rsidRDefault="00B5614C" w:rsidP="00B5614C">
            <w:pPr>
              <w:kinsoku w:val="0"/>
              <w:overflowPunct w:val="0"/>
              <w:autoSpaceDE w:val="0"/>
              <w:autoSpaceDN w:val="0"/>
            </w:pPr>
            <w:r w:rsidRPr="00D2569D">
              <w:rPr>
                <w:rFonts w:hint="eastAsia"/>
              </w:rPr>
              <w:t>健康増進課</w:t>
            </w:r>
          </w:p>
        </w:tc>
      </w:tr>
      <w:tr w:rsidR="00D2569D" w:rsidRPr="00D2569D" w14:paraId="08B612EC" w14:textId="77777777" w:rsidTr="00B5614C">
        <w:tc>
          <w:tcPr>
            <w:tcW w:w="2358" w:type="dxa"/>
            <w:vMerge/>
          </w:tcPr>
          <w:p w14:paraId="68F297E0" w14:textId="77777777" w:rsidR="00B5614C" w:rsidRPr="00D2569D" w:rsidRDefault="00B5614C" w:rsidP="00B5614C">
            <w:pPr>
              <w:kinsoku w:val="0"/>
              <w:overflowPunct w:val="0"/>
              <w:autoSpaceDE w:val="0"/>
              <w:autoSpaceDN w:val="0"/>
            </w:pPr>
          </w:p>
        </w:tc>
        <w:tc>
          <w:tcPr>
            <w:tcW w:w="3000" w:type="dxa"/>
          </w:tcPr>
          <w:p w14:paraId="3DB94C6F" w14:textId="72164F8E" w:rsidR="00B5614C" w:rsidRPr="00D2569D" w:rsidRDefault="00F135C2" w:rsidP="00B5614C">
            <w:pPr>
              <w:kinsoku w:val="0"/>
              <w:overflowPunct w:val="0"/>
              <w:autoSpaceDE w:val="0"/>
              <w:autoSpaceDN w:val="0"/>
            </w:pPr>
            <w:r w:rsidRPr="00D2569D">
              <w:rPr>
                <w:rFonts w:hint="eastAsia"/>
              </w:rPr>
              <w:t>地域</w:t>
            </w:r>
            <w:r w:rsidR="008044F1">
              <w:rPr>
                <w:rFonts w:hint="eastAsia"/>
              </w:rPr>
              <w:t>共生推進</w:t>
            </w:r>
            <w:r w:rsidRPr="00D2569D">
              <w:rPr>
                <w:rFonts w:hint="eastAsia"/>
              </w:rPr>
              <w:t>課</w:t>
            </w:r>
          </w:p>
        </w:tc>
      </w:tr>
      <w:tr w:rsidR="00D2569D" w:rsidRPr="00D2569D" w14:paraId="405C963A" w14:textId="77777777" w:rsidTr="00B5614C">
        <w:tc>
          <w:tcPr>
            <w:tcW w:w="2358" w:type="dxa"/>
            <w:vMerge/>
          </w:tcPr>
          <w:p w14:paraId="4C009DFB" w14:textId="77777777" w:rsidR="00B5614C" w:rsidRPr="00D2569D" w:rsidRDefault="00B5614C" w:rsidP="00B5614C">
            <w:pPr>
              <w:kinsoku w:val="0"/>
              <w:overflowPunct w:val="0"/>
              <w:autoSpaceDE w:val="0"/>
              <w:autoSpaceDN w:val="0"/>
            </w:pPr>
          </w:p>
        </w:tc>
        <w:tc>
          <w:tcPr>
            <w:tcW w:w="3000" w:type="dxa"/>
          </w:tcPr>
          <w:p w14:paraId="4EB99381" w14:textId="77777777" w:rsidR="00B5614C" w:rsidRPr="00D2569D" w:rsidRDefault="00B5614C" w:rsidP="00B5614C">
            <w:pPr>
              <w:kinsoku w:val="0"/>
              <w:overflowPunct w:val="0"/>
              <w:autoSpaceDE w:val="0"/>
              <w:autoSpaceDN w:val="0"/>
            </w:pPr>
            <w:r w:rsidRPr="00D2569D">
              <w:rPr>
                <w:rFonts w:hint="eastAsia"/>
              </w:rPr>
              <w:t>障がい福祉課</w:t>
            </w:r>
          </w:p>
        </w:tc>
      </w:tr>
      <w:tr w:rsidR="00D2569D" w:rsidRPr="00D2569D" w14:paraId="5762F989" w14:textId="77777777" w:rsidTr="00FE33D8">
        <w:trPr>
          <w:trHeight w:val="527"/>
        </w:trPr>
        <w:tc>
          <w:tcPr>
            <w:tcW w:w="2358" w:type="dxa"/>
            <w:vMerge/>
          </w:tcPr>
          <w:p w14:paraId="3AFC0B28" w14:textId="77777777" w:rsidR="00FE33D8" w:rsidRPr="00D2569D" w:rsidRDefault="00FE33D8" w:rsidP="00B5614C">
            <w:pPr>
              <w:kinsoku w:val="0"/>
              <w:overflowPunct w:val="0"/>
              <w:autoSpaceDE w:val="0"/>
              <w:autoSpaceDN w:val="0"/>
            </w:pPr>
          </w:p>
        </w:tc>
        <w:tc>
          <w:tcPr>
            <w:tcW w:w="3000" w:type="dxa"/>
          </w:tcPr>
          <w:p w14:paraId="7244E06F" w14:textId="77777777" w:rsidR="00FE33D8" w:rsidRPr="00D2569D" w:rsidRDefault="00FE33D8" w:rsidP="00B5614C">
            <w:pPr>
              <w:kinsoku w:val="0"/>
              <w:overflowPunct w:val="0"/>
              <w:autoSpaceDE w:val="0"/>
              <w:autoSpaceDN w:val="0"/>
            </w:pPr>
            <w:r w:rsidRPr="00D2569D">
              <w:rPr>
                <w:rFonts w:hint="eastAsia"/>
              </w:rPr>
              <w:t>生活支援課</w:t>
            </w:r>
          </w:p>
        </w:tc>
      </w:tr>
      <w:tr w:rsidR="00D2569D" w:rsidRPr="00D2569D" w14:paraId="30DB91CC" w14:textId="77777777" w:rsidTr="009A6561">
        <w:tc>
          <w:tcPr>
            <w:tcW w:w="2358" w:type="dxa"/>
            <w:vMerge w:val="restart"/>
            <w:vAlign w:val="center"/>
          </w:tcPr>
          <w:p w14:paraId="0B0BD650" w14:textId="6EE316F7" w:rsidR="009A6561" w:rsidRPr="00D2569D" w:rsidRDefault="008044F1" w:rsidP="009A6561">
            <w:pPr>
              <w:kinsoku w:val="0"/>
              <w:overflowPunct w:val="0"/>
              <w:autoSpaceDE w:val="0"/>
              <w:autoSpaceDN w:val="0"/>
            </w:pPr>
            <w:r>
              <w:rPr>
                <w:rFonts w:hint="eastAsia"/>
              </w:rPr>
              <w:t>こ</w:t>
            </w:r>
            <w:r w:rsidR="009A6561" w:rsidRPr="00D2569D">
              <w:rPr>
                <w:rFonts w:hint="eastAsia"/>
              </w:rPr>
              <w:t>ども</w:t>
            </w:r>
            <w:r>
              <w:rPr>
                <w:rFonts w:hint="eastAsia"/>
              </w:rPr>
              <w:t>未来</w:t>
            </w:r>
            <w:r w:rsidR="009A6561" w:rsidRPr="00D2569D">
              <w:rPr>
                <w:rFonts w:hint="eastAsia"/>
              </w:rPr>
              <w:t>部</w:t>
            </w:r>
          </w:p>
        </w:tc>
        <w:tc>
          <w:tcPr>
            <w:tcW w:w="3000" w:type="dxa"/>
          </w:tcPr>
          <w:p w14:paraId="602970DC" w14:textId="3713E171" w:rsidR="009A6561" w:rsidRPr="00D2569D" w:rsidRDefault="008044F1" w:rsidP="00B5614C">
            <w:pPr>
              <w:kinsoku w:val="0"/>
              <w:overflowPunct w:val="0"/>
              <w:autoSpaceDE w:val="0"/>
              <w:autoSpaceDN w:val="0"/>
            </w:pPr>
            <w:r>
              <w:rPr>
                <w:rFonts w:hint="eastAsia"/>
              </w:rPr>
              <w:t>こ</w:t>
            </w:r>
            <w:r w:rsidR="009A6561" w:rsidRPr="00D2569D">
              <w:rPr>
                <w:rFonts w:hint="eastAsia"/>
              </w:rPr>
              <w:t>ども</w:t>
            </w:r>
            <w:r w:rsidR="00025BBF" w:rsidRPr="00D2569D">
              <w:rPr>
                <w:rFonts w:hint="eastAsia"/>
              </w:rPr>
              <w:t>家庭支援</w:t>
            </w:r>
            <w:r w:rsidR="009A6561" w:rsidRPr="00D2569D">
              <w:rPr>
                <w:rFonts w:hint="eastAsia"/>
              </w:rPr>
              <w:t>課</w:t>
            </w:r>
          </w:p>
        </w:tc>
      </w:tr>
      <w:tr w:rsidR="00D2569D" w:rsidRPr="00D2569D" w14:paraId="215B27E1" w14:textId="77777777" w:rsidTr="00B5614C">
        <w:tc>
          <w:tcPr>
            <w:tcW w:w="2358" w:type="dxa"/>
            <w:vMerge/>
          </w:tcPr>
          <w:p w14:paraId="72750BD5" w14:textId="77777777" w:rsidR="009A6561" w:rsidRPr="00D2569D" w:rsidRDefault="009A6561" w:rsidP="00B5614C">
            <w:pPr>
              <w:kinsoku w:val="0"/>
              <w:overflowPunct w:val="0"/>
              <w:autoSpaceDE w:val="0"/>
              <w:autoSpaceDN w:val="0"/>
            </w:pPr>
          </w:p>
        </w:tc>
        <w:tc>
          <w:tcPr>
            <w:tcW w:w="3000" w:type="dxa"/>
          </w:tcPr>
          <w:p w14:paraId="0F53EA96" w14:textId="77777777" w:rsidR="009A6561" w:rsidRPr="00D2569D" w:rsidRDefault="009A6561" w:rsidP="00B5614C">
            <w:pPr>
              <w:kinsoku w:val="0"/>
              <w:overflowPunct w:val="0"/>
              <w:autoSpaceDE w:val="0"/>
              <w:autoSpaceDN w:val="0"/>
            </w:pPr>
            <w:r w:rsidRPr="00D2569D">
              <w:rPr>
                <w:rFonts w:hint="eastAsia"/>
              </w:rPr>
              <w:t>保育課</w:t>
            </w:r>
          </w:p>
        </w:tc>
      </w:tr>
      <w:tr w:rsidR="00D2569D" w:rsidRPr="00D2569D" w14:paraId="7FA5158B" w14:textId="77777777" w:rsidTr="00B5614C">
        <w:tc>
          <w:tcPr>
            <w:tcW w:w="2358" w:type="dxa"/>
          </w:tcPr>
          <w:p w14:paraId="41159CBC" w14:textId="77777777" w:rsidR="00B5614C" w:rsidRPr="00D2569D" w:rsidRDefault="00F0056C" w:rsidP="00B5614C">
            <w:pPr>
              <w:kinsoku w:val="0"/>
              <w:overflowPunct w:val="0"/>
              <w:autoSpaceDE w:val="0"/>
              <w:autoSpaceDN w:val="0"/>
            </w:pPr>
            <w:r w:rsidRPr="00D2569D">
              <w:rPr>
                <w:rFonts w:hint="eastAsia"/>
              </w:rPr>
              <w:t>まちづくり推進部</w:t>
            </w:r>
          </w:p>
        </w:tc>
        <w:tc>
          <w:tcPr>
            <w:tcW w:w="3000" w:type="dxa"/>
          </w:tcPr>
          <w:p w14:paraId="752AA266" w14:textId="77777777" w:rsidR="00B5614C" w:rsidRPr="00D2569D" w:rsidRDefault="00B5614C" w:rsidP="00B5614C">
            <w:pPr>
              <w:kinsoku w:val="0"/>
              <w:overflowPunct w:val="0"/>
              <w:autoSpaceDE w:val="0"/>
              <w:autoSpaceDN w:val="0"/>
            </w:pPr>
            <w:r w:rsidRPr="00D2569D">
              <w:rPr>
                <w:rFonts w:hint="eastAsia"/>
              </w:rPr>
              <w:t>住宅</w:t>
            </w:r>
            <w:r w:rsidR="00F0056C" w:rsidRPr="00D2569D">
              <w:rPr>
                <w:rFonts w:hint="eastAsia"/>
              </w:rPr>
              <w:t>政策</w:t>
            </w:r>
            <w:r w:rsidRPr="00D2569D">
              <w:rPr>
                <w:rFonts w:hint="eastAsia"/>
              </w:rPr>
              <w:t>課</w:t>
            </w:r>
          </w:p>
        </w:tc>
      </w:tr>
      <w:tr w:rsidR="00B5614C" w:rsidRPr="00D2569D" w14:paraId="23CE06BB" w14:textId="77777777" w:rsidTr="00B5614C">
        <w:tc>
          <w:tcPr>
            <w:tcW w:w="2358" w:type="dxa"/>
          </w:tcPr>
          <w:p w14:paraId="7B386450" w14:textId="77777777" w:rsidR="00B5614C" w:rsidRPr="00D2569D" w:rsidRDefault="00B5614C" w:rsidP="00B5614C">
            <w:pPr>
              <w:kinsoku w:val="0"/>
              <w:overflowPunct w:val="0"/>
              <w:autoSpaceDE w:val="0"/>
              <w:autoSpaceDN w:val="0"/>
            </w:pPr>
            <w:r w:rsidRPr="00D2569D">
              <w:rPr>
                <w:rFonts w:hint="eastAsia"/>
              </w:rPr>
              <w:t>教育委員会</w:t>
            </w:r>
          </w:p>
        </w:tc>
        <w:tc>
          <w:tcPr>
            <w:tcW w:w="3000" w:type="dxa"/>
          </w:tcPr>
          <w:p w14:paraId="3D6D43C7" w14:textId="77777777" w:rsidR="00B5614C" w:rsidRPr="00D2569D" w:rsidRDefault="00B5614C" w:rsidP="00B5614C">
            <w:pPr>
              <w:kinsoku w:val="0"/>
              <w:overflowPunct w:val="0"/>
              <w:autoSpaceDE w:val="0"/>
              <w:autoSpaceDN w:val="0"/>
            </w:pPr>
            <w:r w:rsidRPr="00D2569D">
              <w:rPr>
                <w:rFonts w:hint="eastAsia"/>
              </w:rPr>
              <w:t>学校教育課</w:t>
            </w:r>
          </w:p>
        </w:tc>
      </w:tr>
    </w:tbl>
    <w:p w14:paraId="31E4FAD1" w14:textId="77777777" w:rsidR="00596BDF" w:rsidRPr="00D2569D" w:rsidRDefault="00596BDF" w:rsidP="00B5614C">
      <w:pPr>
        <w:kinsoku w:val="0"/>
        <w:overflowPunct w:val="0"/>
        <w:autoSpaceDE w:val="0"/>
        <w:autoSpaceDN w:val="0"/>
        <w:ind w:left="250" w:hangingChars="100" w:hanging="250"/>
      </w:pPr>
    </w:p>
    <w:p w14:paraId="3876F752" w14:textId="77777777" w:rsidR="00B5614C" w:rsidRPr="00D2569D" w:rsidRDefault="00B5614C" w:rsidP="00B5614C">
      <w:pPr>
        <w:kinsoku w:val="0"/>
        <w:overflowPunct w:val="0"/>
        <w:autoSpaceDE w:val="0"/>
        <w:autoSpaceDN w:val="0"/>
        <w:ind w:left="250" w:hangingChars="100" w:hanging="250"/>
      </w:pPr>
      <w:r w:rsidRPr="00D2569D">
        <w:rPr>
          <w:rFonts w:hint="eastAsia"/>
        </w:rPr>
        <w:lastRenderedPageBreak/>
        <w:t>（会議）</w:t>
      </w:r>
    </w:p>
    <w:p w14:paraId="46FAE4FF" w14:textId="77777777" w:rsidR="00B5614C" w:rsidRPr="00D2569D" w:rsidRDefault="00B5614C" w:rsidP="00B5614C">
      <w:pPr>
        <w:kinsoku w:val="0"/>
        <w:overflowPunct w:val="0"/>
        <w:autoSpaceDE w:val="0"/>
        <w:autoSpaceDN w:val="0"/>
        <w:ind w:left="250" w:hangingChars="100" w:hanging="250"/>
      </w:pPr>
      <w:r w:rsidRPr="00D2569D">
        <w:rPr>
          <w:rFonts w:hint="eastAsia"/>
        </w:rPr>
        <w:t>第４条　連絡会議は、必要に応じて開催する。</w:t>
      </w:r>
    </w:p>
    <w:p w14:paraId="222FED2B" w14:textId="77777777" w:rsidR="00B5614C" w:rsidRPr="00D2569D" w:rsidRDefault="00B5614C" w:rsidP="00B5614C">
      <w:pPr>
        <w:kinsoku w:val="0"/>
        <w:overflowPunct w:val="0"/>
        <w:autoSpaceDE w:val="0"/>
        <w:autoSpaceDN w:val="0"/>
        <w:ind w:left="250" w:hangingChars="100" w:hanging="250"/>
      </w:pPr>
      <w:r w:rsidRPr="00D2569D">
        <w:rPr>
          <w:rFonts w:hint="eastAsia"/>
        </w:rPr>
        <w:t>２　連絡会議は、必要があると認めるときは、前条に定める者以外の者を出席させることができる。</w:t>
      </w:r>
    </w:p>
    <w:p w14:paraId="23AA5EFE" w14:textId="77777777" w:rsidR="00B5614C" w:rsidRPr="00D2569D" w:rsidRDefault="00B5614C" w:rsidP="00B5614C">
      <w:pPr>
        <w:kinsoku w:val="0"/>
        <w:overflowPunct w:val="0"/>
        <w:autoSpaceDE w:val="0"/>
        <w:autoSpaceDN w:val="0"/>
        <w:ind w:left="250" w:hangingChars="100" w:hanging="250"/>
      </w:pPr>
      <w:r w:rsidRPr="00D2569D">
        <w:rPr>
          <w:rFonts w:hint="eastAsia"/>
        </w:rPr>
        <w:t xml:space="preserve">　（実務者会議）</w:t>
      </w:r>
    </w:p>
    <w:p w14:paraId="5A0AFDFB" w14:textId="77777777" w:rsidR="00B5614C" w:rsidRPr="00D2569D" w:rsidRDefault="00B5614C" w:rsidP="00B5614C">
      <w:pPr>
        <w:kinsoku w:val="0"/>
        <w:overflowPunct w:val="0"/>
        <w:autoSpaceDE w:val="0"/>
        <w:autoSpaceDN w:val="0"/>
        <w:ind w:left="250" w:hangingChars="100" w:hanging="250"/>
      </w:pPr>
      <w:r w:rsidRPr="00D2569D">
        <w:rPr>
          <w:rFonts w:hint="eastAsia"/>
        </w:rPr>
        <w:t>第５条　連絡会議に、ドメスティック・バイオレンス被害者への支援のあり方の検討及び情報交換並びに連絡調整を行うため、実務者会議を置く。</w:t>
      </w:r>
    </w:p>
    <w:p w14:paraId="72BE5980" w14:textId="77777777" w:rsidR="00B5614C" w:rsidRPr="00D2569D" w:rsidRDefault="00B5614C" w:rsidP="00B5614C">
      <w:pPr>
        <w:kinsoku w:val="0"/>
        <w:overflowPunct w:val="0"/>
        <w:autoSpaceDE w:val="0"/>
        <w:autoSpaceDN w:val="0"/>
        <w:ind w:left="250" w:hangingChars="100" w:hanging="250"/>
      </w:pPr>
      <w:r w:rsidRPr="00D2569D">
        <w:rPr>
          <w:rFonts w:hint="eastAsia"/>
        </w:rPr>
        <w:t>２　実務者会議は、第３条の表に掲げる課等の職員をもって組織し、必要に応じて開催する。</w:t>
      </w:r>
    </w:p>
    <w:p w14:paraId="0B7C831B" w14:textId="77777777" w:rsidR="00B5614C" w:rsidRPr="00D2569D" w:rsidRDefault="00B5614C" w:rsidP="00B5614C">
      <w:pPr>
        <w:kinsoku w:val="0"/>
        <w:overflowPunct w:val="0"/>
        <w:autoSpaceDE w:val="0"/>
        <w:autoSpaceDN w:val="0"/>
        <w:ind w:left="250" w:hangingChars="100" w:hanging="250"/>
      </w:pPr>
      <w:r w:rsidRPr="00D2569D">
        <w:rPr>
          <w:rFonts w:hint="eastAsia"/>
        </w:rPr>
        <w:t xml:space="preserve">　（庶務）</w:t>
      </w:r>
    </w:p>
    <w:p w14:paraId="42BE632C" w14:textId="0DBA5DA3" w:rsidR="00B5614C" w:rsidRPr="00D2569D" w:rsidRDefault="00B5614C" w:rsidP="00B5614C">
      <w:pPr>
        <w:kinsoku w:val="0"/>
        <w:overflowPunct w:val="0"/>
        <w:autoSpaceDE w:val="0"/>
        <w:autoSpaceDN w:val="0"/>
        <w:ind w:left="250" w:hangingChars="100" w:hanging="250"/>
      </w:pPr>
      <w:r w:rsidRPr="00D2569D">
        <w:rPr>
          <w:rFonts w:hint="eastAsia"/>
        </w:rPr>
        <w:t>第</w:t>
      </w:r>
      <w:r w:rsidR="0020558A" w:rsidRPr="00D2569D">
        <w:rPr>
          <w:rFonts w:hint="eastAsia"/>
        </w:rPr>
        <w:t>６条　連絡会議の庶務は、</w:t>
      </w:r>
      <w:r w:rsidR="004804D0" w:rsidRPr="00D2569D">
        <w:rPr>
          <w:rFonts w:hint="eastAsia"/>
        </w:rPr>
        <w:t>健康福祉部地域</w:t>
      </w:r>
      <w:r w:rsidR="008044F1">
        <w:rPr>
          <w:rFonts w:hint="eastAsia"/>
        </w:rPr>
        <w:t>共生推進</w:t>
      </w:r>
      <w:r w:rsidR="004804D0" w:rsidRPr="00D2569D">
        <w:rPr>
          <w:rFonts w:hint="eastAsia"/>
        </w:rPr>
        <w:t>課</w:t>
      </w:r>
      <w:r w:rsidR="0020558A" w:rsidRPr="00D2569D">
        <w:rPr>
          <w:rFonts w:hint="eastAsia"/>
        </w:rPr>
        <w:t>において処理する。</w:t>
      </w:r>
    </w:p>
    <w:p w14:paraId="1CEF69F3" w14:textId="77777777" w:rsidR="0020558A" w:rsidRPr="00D2569D" w:rsidRDefault="0020558A" w:rsidP="00B5614C">
      <w:pPr>
        <w:kinsoku w:val="0"/>
        <w:overflowPunct w:val="0"/>
        <w:autoSpaceDE w:val="0"/>
        <w:autoSpaceDN w:val="0"/>
        <w:ind w:left="250" w:hangingChars="100" w:hanging="250"/>
      </w:pPr>
      <w:r w:rsidRPr="00D2569D">
        <w:rPr>
          <w:rFonts w:hint="eastAsia"/>
        </w:rPr>
        <w:t xml:space="preserve">　（雑則）</w:t>
      </w:r>
    </w:p>
    <w:p w14:paraId="27C05663" w14:textId="77777777" w:rsidR="0020558A" w:rsidRPr="00D2569D" w:rsidRDefault="0020558A" w:rsidP="00B5614C">
      <w:pPr>
        <w:kinsoku w:val="0"/>
        <w:overflowPunct w:val="0"/>
        <w:autoSpaceDE w:val="0"/>
        <w:autoSpaceDN w:val="0"/>
        <w:ind w:left="250" w:hangingChars="100" w:hanging="250"/>
      </w:pPr>
      <w:r w:rsidRPr="00D2569D">
        <w:rPr>
          <w:rFonts w:hint="eastAsia"/>
        </w:rPr>
        <w:t>第７条　この要綱に定めるもののほか、連絡会議の運営について必要な事項は、連絡会議において定める。</w:t>
      </w:r>
    </w:p>
    <w:p w14:paraId="18BED5E8" w14:textId="77777777" w:rsidR="0020558A" w:rsidRPr="00D2569D" w:rsidRDefault="0020558A" w:rsidP="00B5614C">
      <w:pPr>
        <w:kinsoku w:val="0"/>
        <w:overflowPunct w:val="0"/>
        <w:autoSpaceDE w:val="0"/>
        <w:autoSpaceDN w:val="0"/>
        <w:ind w:left="250" w:hangingChars="100" w:hanging="250"/>
      </w:pPr>
    </w:p>
    <w:p w14:paraId="6C20D2C3" w14:textId="77777777" w:rsidR="0020558A" w:rsidRPr="00D2569D" w:rsidRDefault="0020558A" w:rsidP="00B5614C">
      <w:pPr>
        <w:kinsoku w:val="0"/>
        <w:overflowPunct w:val="0"/>
        <w:autoSpaceDE w:val="0"/>
        <w:autoSpaceDN w:val="0"/>
        <w:ind w:left="250" w:hangingChars="100" w:hanging="250"/>
      </w:pPr>
      <w:r w:rsidRPr="00D2569D">
        <w:rPr>
          <w:rFonts w:hint="eastAsia"/>
        </w:rPr>
        <w:t xml:space="preserve">　　　附　則</w:t>
      </w:r>
    </w:p>
    <w:p w14:paraId="4242667F" w14:textId="77777777" w:rsidR="0020558A" w:rsidRPr="00D2569D" w:rsidRDefault="0020558A" w:rsidP="00B5614C">
      <w:pPr>
        <w:kinsoku w:val="0"/>
        <w:overflowPunct w:val="0"/>
        <w:autoSpaceDE w:val="0"/>
        <w:autoSpaceDN w:val="0"/>
        <w:ind w:left="250" w:hangingChars="100" w:hanging="250"/>
        <w:rPr>
          <w:rFonts w:asciiTheme="minorEastAsia" w:eastAsiaTheme="minorEastAsia" w:hAnsiTheme="minorEastAsia"/>
        </w:rPr>
      </w:pPr>
      <w:r w:rsidRPr="00D2569D">
        <w:rPr>
          <w:rFonts w:hint="eastAsia"/>
        </w:rPr>
        <w:t xml:space="preserve">　１　この要綱は、平成</w:t>
      </w:r>
      <w:r w:rsidRPr="00D2569D">
        <w:rPr>
          <w:rFonts w:asciiTheme="minorEastAsia" w:eastAsiaTheme="minorEastAsia" w:hAnsiTheme="minorEastAsia" w:hint="eastAsia"/>
        </w:rPr>
        <w:t>20年２月29日から施行する。</w:t>
      </w:r>
    </w:p>
    <w:p w14:paraId="0862E018" w14:textId="77777777" w:rsidR="0020558A" w:rsidRPr="00D2569D" w:rsidRDefault="0020558A" w:rsidP="0020558A">
      <w:pPr>
        <w:kinsoku w:val="0"/>
        <w:overflowPunct w:val="0"/>
        <w:autoSpaceDE w:val="0"/>
        <w:autoSpaceDN w:val="0"/>
        <w:ind w:left="500" w:hangingChars="200" w:hanging="500"/>
        <w:rPr>
          <w:rFonts w:asciiTheme="minorEastAsia" w:eastAsiaTheme="minorEastAsia" w:hAnsiTheme="minorEastAsia"/>
        </w:rPr>
      </w:pPr>
      <w:r w:rsidRPr="00D2569D">
        <w:rPr>
          <w:rFonts w:asciiTheme="minorEastAsia" w:eastAsiaTheme="minorEastAsia" w:hAnsiTheme="minorEastAsia" w:hint="eastAsia"/>
        </w:rPr>
        <w:t xml:space="preserve">　２　この要綱の施行の日から平成20年３月31日までの間、別表の適用については、同表の規定中「障がい福祉課」とあるのは「福祉課」とする。</w:t>
      </w:r>
    </w:p>
    <w:p w14:paraId="543BB6E9" w14:textId="77777777" w:rsidR="0020558A" w:rsidRPr="00D2569D" w:rsidRDefault="0020558A" w:rsidP="00B5614C">
      <w:pPr>
        <w:kinsoku w:val="0"/>
        <w:overflowPunct w:val="0"/>
        <w:autoSpaceDE w:val="0"/>
        <w:autoSpaceDN w:val="0"/>
        <w:ind w:left="250" w:hangingChars="100" w:hanging="250"/>
      </w:pPr>
      <w:r w:rsidRPr="00D2569D">
        <w:rPr>
          <w:rFonts w:hint="eastAsia"/>
        </w:rPr>
        <w:t xml:space="preserve">　　　附　則</w:t>
      </w:r>
    </w:p>
    <w:p w14:paraId="11E4D958" w14:textId="77777777" w:rsidR="0020558A" w:rsidRPr="00D2569D" w:rsidRDefault="0020558A" w:rsidP="00B5614C">
      <w:pPr>
        <w:kinsoku w:val="0"/>
        <w:overflowPunct w:val="0"/>
        <w:autoSpaceDE w:val="0"/>
        <w:autoSpaceDN w:val="0"/>
        <w:ind w:left="250" w:hangingChars="100" w:hanging="250"/>
        <w:rPr>
          <w:rFonts w:asciiTheme="minorEastAsia" w:eastAsiaTheme="minorEastAsia" w:hAnsiTheme="minorEastAsia"/>
        </w:rPr>
      </w:pPr>
      <w:r w:rsidRPr="00D2569D">
        <w:rPr>
          <w:rFonts w:hint="eastAsia"/>
        </w:rPr>
        <w:t xml:space="preserve">　この要綱は、平成</w:t>
      </w:r>
      <w:r w:rsidRPr="00D2569D">
        <w:rPr>
          <w:rFonts w:asciiTheme="minorEastAsia" w:eastAsiaTheme="minorEastAsia" w:hAnsiTheme="minorEastAsia" w:hint="eastAsia"/>
        </w:rPr>
        <w:t>21年４月１日から施行する。</w:t>
      </w:r>
    </w:p>
    <w:p w14:paraId="1372D080" w14:textId="77777777" w:rsidR="0020558A" w:rsidRPr="00D2569D" w:rsidRDefault="0020558A" w:rsidP="00B5614C">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t xml:space="preserve">　　　附　則</w:t>
      </w:r>
    </w:p>
    <w:p w14:paraId="36B57593" w14:textId="77777777" w:rsidR="0020558A" w:rsidRPr="00D2569D" w:rsidRDefault="0020558A" w:rsidP="00B5614C">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t xml:space="preserve">　この要綱は、平成24年４月１日から施行する。</w:t>
      </w:r>
    </w:p>
    <w:p w14:paraId="6A6C4F48" w14:textId="77777777" w:rsidR="007817E2" w:rsidRPr="00D2569D" w:rsidRDefault="007817E2" w:rsidP="00B5614C">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t xml:space="preserve">　　　附　則</w:t>
      </w:r>
    </w:p>
    <w:p w14:paraId="582A76EA" w14:textId="77777777" w:rsidR="007817E2" w:rsidRPr="00D2569D" w:rsidRDefault="007817E2" w:rsidP="00B5614C">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t xml:space="preserve">　この要綱は、平成26</w:t>
      </w:r>
      <w:r w:rsidR="00BE2EFB" w:rsidRPr="00D2569D">
        <w:rPr>
          <w:rFonts w:asciiTheme="minorEastAsia" w:eastAsiaTheme="minorEastAsia" w:hAnsiTheme="minorEastAsia" w:hint="eastAsia"/>
        </w:rPr>
        <w:t>年４月</w:t>
      </w:r>
      <w:r w:rsidR="000A6EAE" w:rsidRPr="00D2569D">
        <w:rPr>
          <w:rFonts w:asciiTheme="minorEastAsia" w:eastAsiaTheme="minorEastAsia" w:hAnsiTheme="minorEastAsia" w:hint="eastAsia"/>
        </w:rPr>
        <w:t>１</w:t>
      </w:r>
      <w:r w:rsidRPr="00D2569D">
        <w:rPr>
          <w:rFonts w:asciiTheme="minorEastAsia" w:eastAsiaTheme="minorEastAsia" w:hAnsiTheme="minorEastAsia" w:hint="eastAsia"/>
        </w:rPr>
        <w:t>日から施行する。</w:t>
      </w:r>
    </w:p>
    <w:p w14:paraId="7020CF37" w14:textId="77777777" w:rsidR="00FE33D8" w:rsidRPr="00D2569D" w:rsidRDefault="00FE33D8" w:rsidP="00B5614C">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t xml:space="preserve">　　　附　則</w:t>
      </w:r>
    </w:p>
    <w:p w14:paraId="35BA5383" w14:textId="77777777" w:rsidR="00FE33D8" w:rsidRPr="00D2569D" w:rsidRDefault="00FE33D8" w:rsidP="00FE33D8">
      <w:pPr>
        <w:kinsoku w:val="0"/>
        <w:overflowPunct w:val="0"/>
        <w:autoSpaceDE w:val="0"/>
        <w:autoSpaceDN w:val="0"/>
        <w:ind w:leftChars="100" w:left="250"/>
        <w:rPr>
          <w:rFonts w:asciiTheme="minorEastAsia" w:eastAsiaTheme="minorEastAsia" w:hAnsiTheme="minorEastAsia"/>
        </w:rPr>
      </w:pPr>
      <w:r w:rsidRPr="00D2569D">
        <w:rPr>
          <w:rFonts w:asciiTheme="minorEastAsia" w:eastAsiaTheme="minorEastAsia" w:hAnsiTheme="minorEastAsia" w:hint="eastAsia"/>
        </w:rPr>
        <w:t>この要綱は、平成28年４月１日から施行する。</w:t>
      </w:r>
    </w:p>
    <w:p w14:paraId="48229D09" w14:textId="77777777" w:rsidR="00F0056C" w:rsidRPr="00D2569D" w:rsidRDefault="00F0056C" w:rsidP="00F0056C">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lastRenderedPageBreak/>
        <w:t xml:space="preserve">　　　附　則</w:t>
      </w:r>
    </w:p>
    <w:p w14:paraId="72EF30F1" w14:textId="77777777" w:rsidR="00F0056C" w:rsidRPr="00D2569D" w:rsidRDefault="00F0056C" w:rsidP="00F0056C">
      <w:pPr>
        <w:kinsoku w:val="0"/>
        <w:overflowPunct w:val="0"/>
        <w:autoSpaceDE w:val="0"/>
        <w:autoSpaceDN w:val="0"/>
        <w:ind w:leftChars="100" w:left="250"/>
        <w:rPr>
          <w:rFonts w:asciiTheme="minorEastAsia" w:eastAsiaTheme="minorEastAsia" w:hAnsiTheme="minorEastAsia"/>
        </w:rPr>
      </w:pPr>
      <w:r w:rsidRPr="00D2569D">
        <w:rPr>
          <w:rFonts w:asciiTheme="minorEastAsia" w:eastAsiaTheme="minorEastAsia" w:hAnsiTheme="minorEastAsia" w:hint="eastAsia"/>
        </w:rPr>
        <w:t>この要綱は、令和２年４月１日から施行する。</w:t>
      </w:r>
    </w:p>
    <w:p w14:paraId="01DEC671" w14:textId="77777777" w:rsidR="004804D0" w:rsidRPr="00D2569D" w:rsidRDefault="004804D0" w:rsidP="004804D0">
      <w:pPr>
        <w:kinsoku w:val="0"/>
        <w:overflowPunct w:val="0"/>
        <w:autoSpaceDE w:val="0"/>
        <w:autoSpaceDN w:val="0"/>
        <w:ind w:left="250" w:hangingChars="100" w:hanging="250"/>
        <w:rPr>
          <w:rFonts w:asciiTheme="minorEastAsia" w:eastAsiaTheme="minorEastAsia" w:hAnsiTheme="minorEastAsia"/>
        </w:rPr>
      </w:pPr>
      <w:r w:rsidRPr="00D2569D">
        <w:rPr>
          <w:rFonts w:asciiTheme="minorEastAsia" w:eastAsiaTheme="minorEastAsia" w:hAnsiTheme="minorEastAsia" w:hint="eastAsia"/>
        </w:rPr>
        <w:t xml:space="preserve">　　　附　則</w:t>
      </w:r>
    </w:p>
    <w:p w14:paraId="5A6F7C5F" w14:textId="1C5E6318" w:rsidR="004804D0" w:rsidRPr="00D2569D" w:rsidRDefault="004804D0" w:rsidP="004804D0">
      <w:pPr>
        <w:kinsoku w:val="0"/>
        <w:overflowPunct w:val="0"/>
        <w:autoSpaceDE w:val="0"/>
        <w:autoSpaceDN w:val="0"/>
        <w:ind w:leftChars="100" w:left="250"/>
        <w:rPr>
          <w:rFonts w:asciiTheme="minorEastAsia" w:eastAsiaTheme="minorEastAsia" w:hAnsiTheme="minorEastAsia"/>
        </w:rPr>
      </w:pPr>
      <w:r w:rsidRPr="00D2569D">
        <w:rPr>
          <w:rFonts w:asciiTheme="minorEastAsia" w:eastAsiaTheme="minorEastAsia" w:hAnsiTheme="minorEastAsia" w:hint="eastAsia"/>
        </w:rPr>
        <w:t>この要綱は、令和５年４月１日から施行する。</w:t>
      </w:r>
    </w:p>
    <w:p w14:paraId="107F5F29" w14:textId="77777777" w:rsidR="008044F1" w:rsidRPr="00D2569D" w:rsidRDefault="008044F1" w:rsidP="008044F1">
      <w:pPr>
        <w:kinsoku w:val="0"/>
        <w:overflowPunct w:val="0"/>
        <w:autoSpaceDE w:val="0"/>
        <w:autoSpaceDN w:val="0"/>
        <w:ind w:leftChars="100" w:left="250" w:firstLineChars="183" w:firstLine="458"/>
        <w:rPr>
          <w:rFonts w:asciiTheme="minorEastAsia" w:eastAsiaTheme="minorEastAsia" w:hAnsiTheme="minorEastAsia"/>
        </w:rPr>
      </w:pPr>
      <w:r w:rsidRPr="00D2569D">
        <w:rPr>
          <w:rFonts w:asciiTheme="minorEastAsia" w:eastAsiaTheme="minorEastAsia" w:hAnsiTheme="minorEastAsia" w:hint="eastAsia"/>
        </w:rPr>
        <w:t>附　則</w:t>
      </w:r>
    </w:p>
    <w:p w14:paraId="01726D0F" w14:textId="72EE0EE3" w:rsidR="008044F1" w:rsidRPr="00D2569D" w:rsidRDefault="008044F1" w:rsidP="008044F1">
      <w:pPr>
        <w:kinsoku w:val="0"/>
        <w:overflowPunct w:val="0"/>
        <w:autoSpaceDE w:val="0"/>
        <w:autoSpaceDN w:val="0"/>
        <w:ind w:leftChars="100" w:left="250"/>
        <w:rPr>
          <w:rFonts w:asciiTheme="minorEastAsia" w:eastAsiaTheme="minorEastAsia" w:hAnsiTheme="minorEastAsia"/>
        </w:rPr>
      </w:pPr>
      <w:r w:rsidRPr="00D2569D">
        <w:rPr>
          <w:rFonts w:asciiTheme="minorEastAsia" w:eastAsiaTheme="minorEastAsia" w:hAnsiTheme="minorEastAsia" w:hint="eastAsia"/>
        </w:rPr>
        <w:t>この要綱は、令和</w:t>
      </w:r>
      <w:r>
        <w:rPr>
          <w:rFonts w:asciiTheme="minorEastAsia" w:eastAsiaTheme="minorEastAsia" w:hAnsiTheme="minorEastAsia" w:hint="eastAsia"/>
        </w:rPr>
        <w:t>６</w:t>
      </w:r>
      <w:r w:rsidRPr="00D2569D">
        <w:rPr>
          <w:rFonts w:asciiTheme="minorEastAsia" w:eastAsiaTheme="minorEastAsia" w:hAnsiTheme="minorEastAsia" w:hint="eastAsia"/>
        </w:rPr>
        <w:t>年４月１日から施行する。</w:t>
      </w:r>
    </w:p>
    <w:p w14:paraId="7E260D6C" w14:textId="77777777" w:rsidR="004A5E53" w:rsidRPr="005A6E10" w:rsidRDefault="004A5E53" w:rsidP="004A5E53">
      <w:pPr>
        <w:kinsoku w:val="0"/>
        <w:overflowPunct w:val="0"/>
        <w:autoSpaceDE w:val="0"/>
        <w:autoSpaceDN w:val="0"/>
        <w:ind w:leftChars="100" w:left="250" w:firstLineChars="183" w:firstLine="458"/>
        <w:rPr>
          <w:rFonts w:asciiTheme="minorEastAsia" w:eastAsiaTheme="minorEastAsia" w:hAnsiTheme="minorEastAsia"/>
        </w:rPr>
      </w:pPr>
      <w:r w:rsidRPr="005A6E10">
        <w:rPr>
          <w:rFonts w:asciiTheme="minorEastAsia" w:eastAsiaTheme="minorEastAsia" w:hAnsiTheme="minorEastAsia" w:hint="eastAsia"/>
        </w:rPr>
        <w:t>附　則</w:t>
      </w:r>
    </w:p>
    <w:p w14:paraId="14DDDD20" w14:textId="6B4C63DC" w:rsidR="004A5E53" w:rsidRPr="005A6E10" w:rsidRDefault="004A5E53" w:rsidP="004A5E53">
      <w:pPr>
        <w:kinsoku w:val="0"/>
        <w:overflowPunct w:val="0"/>
        <w:autoSpaceDE w:val="0"/>
        <w:autoSpaceDN w:val="0"/>
        <w:ind w:leftChars="100" w:left="250"/>
        <w:rPr>
          <w:rFonts w:asciiTheme="minorEastAsia" w:eastAsiaTheme="minorEastAsia" w:hAnsiTheme="minorEastAsia"/>
        </w:rPr>
      </w:pPr>
      <w:r w:rsidRPr="005A6E10">
        <w:rPr>
          <w:rFonts w:asciiTheme="minorEastAsia" w:eastAsiaTheme="minorEastAsia" w:hAnsiTheme="minorEastAsia" w:hint="eastAsia"/>
        </w:rPr>
        <w:t>この要綱は、令和７年４月１日から施行する。</w:t>
      </w:r>
    </w:p>
    <w:p w14:paraId="5D35831D" w14:textId="77777777" w:rsidR="00F0056C" w:rsidRPr="005A6E10" w:rsidRDefault="00F0056C" w:rsidP="00FE33D8">
      <w:pPr>
        <w:kinsoku w:val="0"/>
        <w:overflowPunct w:val="0"/>
        <w:autoSpaceDE w:val="0"/>
        <w:autoSpaceDN w:val="0"/>
        <w:ind w:leftChars="100" w:left="250"/>
        <w:rPr>
          <w:rFonts w:asciiTheme="minorEastAsia" w:eastAsiaTheme="minorEastAsia" w:hAnsiTheme="minorEastAsia"/>
        </w:rPr>
      </w:pPr>
    </w:p>
    <w:sectPr w:rsidR="00F0056C" w:rsidRPr="005A6E10" w:rsidSect="00CC7A61">
      <w:pgSz w:w="11906" w:h="16838" w:code="9"/>
      <w:pgMar w:top="1418" w:right="1418" w:bottom="1701" w:left="1418" w:header="851" w:footer="992" w:gutter="0"/>
      <w:cols w:space="425"/>
      <w:docGrid w:type="linesAndChars" w:linePitch="5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BE484" w14:textId="77777777" w:rsidR="00E44BFF" w:rsidRDefault="00E44BFF" w:rsidP="009A6561">
      <w:r>
        <w:separator/>
      </w:r>
    </w:p>
  </w:endnote>
  <w:endnote w:type="continuationSeparator" w:id="0">
    <w:p w14:paraId="35BB7802" w14:textId="77777777" w:rsidR="00E44BFF" w:rsidRDefault="00E44BFF" w:rsidP="009A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1ED70" w14:textId="77777777" w:rsidR="00E44BFF" w:rsidRDefault="00E44BFF" w:rsidP="009A6561">
      <w:r>
        <w:separator/>
      </w:r>
    </w:p>
  </w:footnote>
  <w:footnote w:type="continuationSeparator" w:id="0">
    <w:p w14:paraId="2A316147" w14:textId="77777777" w:rsidR="00E44BFF" w:rsidRDefault="00E44BFF" w:rsidP="009A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0"/>
  <w:drawingGridVerticalSpacing w:val="508"/>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558"/>
    <w:rsid w:val="00021468"/>
    <w:rsid w:val="00025BBF"/>
    <w:rsid w:val="000A6EAE"/>
    <w:rsid w:val="001B2937"/>
    <w:rsid w:val="001B2F51"/>
    <w:rsid w:val="0020558A"/>
    <w:rsid w:val="002200CF"/>
    <w:rsid w:val="002A135C"/>
    <w:rsid w:val="003707FE"/>
    <w:rsid w:val="003D1305"/>
    <w:rsid w:val="00401D0F"/>
    <w:rsid w:val="004804D0"/>
    <w:rsid w:val="004A5E53"/>
    <w:rsid w:val="004F6327"/>
    <w:rsid w:val="00596BDF"/>
    <w:rsid w:val="005A6E10"/>
    <w:rsid w:val="006220FE"/>
    <w:rsid w:val="006C13D4"/>
    <w:rsid w:val="007817E2"/>
    <w:rsid w:val="007C120E"/>
    <w:rsid w:val="008044F1"/>
    <w:rsid w:val="0081307A"/>
    <w:rsid w:val="0090345D"/>
    <w:rsid w:val="00933863"/>
    <w:rsid w:val="009A4CA7"/>
    <w:rsid w:val="009A6561"/>
    <w:rsid w:val="009D50F4"/>
    <w:rsid w:val="009E220C"/>
    <w:rsid w:val="00A826DD"/>
    <w:rsid w:val="00B5614C"/>
    <w:rsid w:val="00BE2EFB"/>
    <w:rsid w:val="00CC7A61"/>
    <w:rsid w:val="00CD5558"/>
    <w:rsid w:val="00D10805"/>
    <w:rsid w:val="00D2569D"/>
    <w:rsid w:val="00DB1F1B"/>
    <w:rsid w:val="00E44BFF"/>
    <w:rsid w:val="00E92F22"/>
    <w:rsid w:val="00E948C2"/>
    <w:rsid w:val="00EB2672"/>
    <w:rsid w:val="00F0056C"/>
    <w:rsid w:val="00F135C2"/>
    <w:rsid w:val="00F404F7"/>
    <w:rsid w:val="00FA7B52"/>
    <w:rsid w:val="00FD5110"/>
    <w:rsid w:val="00FE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4BE46"/>
  <w15:docId w15:val="{12CE5428-02E0-4861-A4B8-366918FE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558"/>
    <w:pPr>
      <w:widowControl w:val="0"/>
      <w:jc w:val="both"/>
    </w:pPr>
    <w:rPr>
      <w:rFonts w:eastAsia="ＭＳ 明朝"/>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6561"/>
    <w:pPr>
      <w:tabs>
        <w:tab w:val="center" w:pos="4252"/>
        <w:tab w:val="right" w:pos="8504"/>
      </w:tabs>
      <w:snapToGrid w:val="0"/>
    </w:pPr>
  </w:style>
  <w:style w:type="character" w:customStyle="1" w:styleId="a5">
    <w:name w:val="ヘッダー (文字)"/>
    <w:basedOn w:val="a0"/>
    <w:link w:val="a4"/>
    <w:uiPriority w:val="99"/>
    <w:rsid w:val="009A6561"/>
    <w:rPr>
      <w:rFonts w:eastAsia="ＭＳ 明朝"/>
      <w:kern w:val="0"/>
      <w:sz w:val="26"/>
    </w:rPr>
  </w:style>
  <w:style w:type="paragraph" w:styleId="a6">
    <w:name w:val="footer"/>
    <w:basedOn w:val="a"/>
    <w:link w:val="a7"/>
    <w:uiPriority w:val="99"/>
    <w:unhideWhenUsed/>
    <w:rsid w:val="009A6561"/>
    <w:pPr>
      <w:tabs>
        <w:tab w:val="center" w:pos="4252"/>
        <w:tab w:val="right" w:pos="8504"/>
      </w:tabs>
      <w:snapToGrid w:val="0"/>
    </w:pPr>
  </w:style>
  <w:style w:type="character" w:customStyle="1" w:styleId="a7">
    <w:name w:val="フッター (文字)"/>
    <w:basedOn w:val="a0"/>
    <w:link w:val="a6"/>
    <w:uiPriority w:val="99"/>
    <w:rsid w:val="009A6561"/>
    <w:rPr>
      <w:rFonts w:eastAsia="ＭＳ 明朝"/>
      <w:kern w:val="0"/>
      <w:sz w:val="26"/>
    </w:rPr>
  </w:style>
  <w:style w:type="paragraph" w:styleId="a8">
    <w:name w:val="Balloon Text"/>
    <w:basedOn w:val="a"/>
    <w:link w:val="a9"/>
    <w:uiPriority w:val="99"/>
    <w:semiHidden/>
    <w:unhideWhenUsed/>
    <w:rsid w:val="00596B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6BDF"/>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9A4CA7"/>
    <w:rPr>
      <w:sz w:val="18"/>
      <w:szCs w:val="18"/>
    </w:rPr>
  </w:style>
  <w:style w:type="paragraph" w:styleId="ab">
    <w:name w:val="annotation text"/>
    <w:basedOn w:val="a"/>
    <w:link w:val="ac"/>
    <w:uiPriority w:val="99"/>
    <w:semiHidden/>
    <w:unhideWhenUsed/>
    <w:rsid w:val="009A4CA7"/>
    <w:pPr>
      <w:jc w:val="left"/>
    </w:pPr>
  </w:style>
  <w:style w:type="character" w:customStyle="1" w:styleId="ac">
    <w:name w:val="コメント文字列 (文字)"/>
    <w:basedOn w:val="a0"/>
    <w:link w:val="ab"/>
    <w:uiPriority w:val="99"/>
    <w:semiHidden/>
    <w:rsid w:val="009A4CA7"/>
    <w:rPr>
      <w:rFonts w:eastAsia="ＭＳ 明朝"/>
      <w:kern w:val="0"/>
      <w:sz w:val="26"/>
    </w:rPr>
  </w:style>
  <w:style w:type="paragraph" w:styleId="ad">
    <w:name w:val="annotation subject"/>
    <w:basedOn w:val="ab"/>
    <w:next w:val="ab"/>
    <w:link w:val="ae"/>
    <w:uiPriority w:val="99"/>
    <w:semiHidden/>
    <w:unhideWhenUsed/>
    <w:rsid w:val="009A4CA7"/>
    <w:rPr>
      <w:b/>
      <w:bCs/>
    </w:rPr>
  </w:style>
  <w:style w:type="character" w:customStyle="1" w:styleId="ae">
    <w:name w:val="コメント内容 (文字)"/>
    <w:basedOn w:val="ac"/>
    <w:link w:val="ad"/>
    <w:uiPriority w:val="99"/>
    <w:semiHidden/>
    <w:rsid w:val="009A4CA7"/>
    <w:rPr>
      <w:rFonts w:eastAsia="ＭＳ 明朝"/>
      <w:b/>
      <w:bCs/>
      <w:kern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9539-354A-4DD1-8E1E-9809CC4E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E309</dc:creator>
  <cp:keywords/>
  <dc:description/>
  <cp:lastModifiedBy>仲野　紀子</cp:lastModifiedBy>
  <cp:revision>12</cp:revision>
  <cp:lastPrinted>2025-03-06T05:02:00Z</cp:lastPrinted>
  <dcterms:created xsi:type="dcterms:W3CDTF">2020-03-14T10:19:00Z</dcterms:created>
  <dcterms:modified xsi:type="dcterms:W3CDTF">2025-03-27T09:13:00Z</dcterms:modified>
</cp:coreProperties>
</file>